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1B414" w14:textId="55E7627B" w:rsidR="00D3659A" w:rsidRDefault="00CD6F9C" w:rsidP="00F640B3">
      <w:pPr>
        <w:jc w:val="center"/>
        <w:rPr>
          <w:lang w:val="en-US"/>
        </w:rPr>
      </w:pPr>
      <w:r>
        <w:rPr>
          <w:lang w:val="en-US"/>
        </w:rPr>
        <w:t>[To be prepared on club headed paper]</w:t>
      </w:r>
    </w:p>
    <w:p w14:paraId="7F2E1519" w14:textId="77777777" w:rsidR="00CD6F9C" w:rsidRDefault="00CD6F9C">
      <w:pPr>
        <w:rPr>
          <w:lang w:val="en-US"/>
        </w:rPr>
      </w:pPr>
    </w:p>
    <w:p w14:paraId="762899DB" w14:textId="1B1AD5F6" w:rsidR="00CD6F9C" w:rsidRPr="00CD6F9C" w:rsidRDefault="00CD6F9C">
      <w:pPr>
        <w:rPr>
          <w:u w:val="single"/>
          <w:lang w:val="en-US"/>
        </w:rPr>
      </w:pPr>
      <w:r w:rsidRPr="00CD6F9C">
        <w:rPr>
          <w:u w:val="single"/>
          <w:lang w:val="en-US"/>
        </w:rPr>
        <w:t>Art. 46bis – Declaration on reporting entities and reporting perimeter</w:t>
      </w:r>
    </w:p>
    <w:p w14:paraId="779ED90E" w14:textId="4831F5BE" w:rsidR="00CD6F9C" w:rsidRDefault="00CD6F9C" w:rsidP="00CD6F9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On behalf of [Insert Company Name] t/a [</w:t>
      </w:r>
      <w:r w:rsidR="0051405B">
        <w:rPr>
          <w:lang w:val="en-US"/>
        </w:rPr>
        <w:t xml:space="preserve">Insert </w:t>
      </w:r>
      <w:r>
        <w:rPr>
          <w:lang w:val="en-US"/>
        </w:rPr>
        <w:t>Club Name], I confirm:</w:t>
      </w:r>
    </w:p>
    <w:p w14:paraId="0ED7C8EC" w14:textId="77777777" w:rsidR="00CD6F9C" w:rsidRDefault="00CD6F9C" w:rsidP="00CD6F9C">
      <w:pPr>
        <w:rPr>
          <w:lang w:val="en-US"/>
        </w:rPr>
      </w:pPr>
    </w:p>
    <w:p w14:paraId="40BB067D" w14:textId="4AD5F4B1" w:rsidR="00CD6F9C" w:rsidRDefault="00CD6F9C" w:rsidP="00CD6F9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That all revenues and costs related to each of the football activities in the Art. 46bis par. 3 (see below) have been included in the reporting perimeter.</w:t>
      </w:r>
    </w:p>
    <w:p w14:paraId="1405A7A6" w14:textId="77777777" w:rsidR="00CD6F9C" w:rsidRDefault="00CD6F9C" w:rsidP="00CD6F9C">
      <w:pPr>
        <w:rPr>
          <w:lang w:val="en-US"/>
        </w:rPr>
      </w:pPr>
    </w:p>
    <w:p w14:paraId="5EFF1362" w14:textId="77777777" w:rsidR="00CD6F9C" w:rsidRDefault="00CD6F9C" w:rsidP="00CD6F9C">
      <w:pPr>
        <w:ind w:left="1080"/>
        <w:rPr>
          <w:lang w:val="en-US"/>
        </w:rPr>
      </w:pPr>
      <w:r>
        <w:rPr>
          <w:lang w:val="en-US"/>
        </w:rPr>
        <w:t>*Provide a detailed explanation should this not be the case:</w:t>
      </w:r>
    </w:p>
    <w:p w14:paraId="2245283F" w14:textId="77777777" w:rsidR="00CD6F9C" w:rsidRDefault="00CD6F9C" w:rsidP="00CD6F9C">
      <w:pPr>
        <w:ind w:left="1080"/>
        <w:rPr>
          <w:lang w:val="en-US"/>
        </w:rPr>
      </w:pPr>
    </w:p>
    <w:p w14:paraId="3F02EF5A" w14:textId="77777777" w:rsidR="00CD6F9C" w:rsidRDefault="00CD6F9C" w:rsidP="00CD6F9C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That all entities are included in the legal group structure and the reporting perimeter</w:t>
      </w:r>
    </w:p>
    <w:p w14:paraId="266BFAFD" w14:textId="77777777" w:rsidR="00CD6F9C" w:rsidRDefault="00CD6F9C" w:rsidP="00CD6F9C">
      <w:pPr>
        <w:rPr>
          <w:lang w:val="en-US"/>
        </w:rPr>
      </w:pPr>
    </w:p>
    <w:p w14:paraId="5339BEA0" w14:textId="77777777" w:rsidR="00CD6F9C" w:rsidRDefault="00CD6F9C" w:rsidP="00CD6F9C">
      <w:pPr>
        <w:rPr>
          <w:lang w:val="en-US"/>
        </w:rPr>
      </w:pPr>
      <w:r>
        <w:rPr>
          <w:lang w:val="en-US"/>
        </w:rPr>
        <w:t>*If any entity included in the legal group structure has been excluded from the reporting perimeter, justifying any such exclusion with reference to the Art. 46bis par. 4 (see below)</w:t>
      </w:r>
    </w:p>
    <w:p w14:paraId="111A90F7" w14:textId="77777777" w:rsidR="00CD6F9C" w:rsidRDefault="00CD6F9C" w:rsidP="00CD6F9C">
      <w:pPr>
        <w:rPr>
          <w:lang w:val="en-US"/>
        </w:rPr>
      </w:pPr>
    </w:p>
    <w:p w14:paraId="1736803D" w14:textId="42A39992" w:rsidR="00CD6F9C" w:rsidRDefault="00CD6F9C" w:rsidP="00CD6F9C">
      <w:pPr>
        <w:rPr>
          <w:lang w:val="en-US"/>
        </w:rPr>
      </w:pPr>
      <w:r>
        <w:rPr>
          <w:lang w:val="en-US"/>
        </w:rPr>
        <w:t>Signed ________________</w:t>
      </w:r>
      <w:r w:rsidR="0051405B">
        <w:rPr>
          <w:lang w:val="en-US"/>
        </w:rPr>
        <w:t xml:space="preserve">_____ </w:t>
      </w:r>
      <w:proofErr w:type="spellStart"/>
      <w:r>
        <w:rPr>
          <w:lang w:val="en-US"/>
        </w:rPr>
        <w:t>Authorised</w:t>
      </w:r>
      <w:proofErr w:type="spellEnd"/>
      <w:r>
        <w:rPr>
          <w:lang w:val="en-US"/>
        </w:rPr>
        <w:t xml:space="preserve"> signatory</w:t>
      </w:r>
    </w:p>
    <w:p w14:paraId="6F97E025" w14:textId="77777777" w:rsidR="00CD6F9C" w:rsidRDefault="00CD6F9C" w:rsidP="00CD6F9C">
      <w:pPr>
        <w:rPr>
          <w:lang w:val="en-US"/>
        </w:rPr>
      </w:pPr>
      <w:r>
        <w:rPr>
          <w:lang w:val="en-US"/>
        </w:rPr>
        <w:t>Date _______________________</w:t>
      </w:r>
    </w:p>
    <w:p w14:paraId="0C713551" w14:textId="77777777" w:rsidR="00CD6F9C" w:rsidRDefault="00CD6F9C" w:rsidP="00CD6F9C">
      <w:pPr>
        <w:rPr>
          <w:lang w:val="en-US"/>
        </w:rPr>
      </w:pPr>
    </w:p>
    <w:p w14:paraId="5B018185" w14:textId="77777777" w:rsidR="00CD6F9C" w:rsidRDefault="00CD6F9C" w:rsidP="00CD6F9C">
      <w:pPr>
        <w:rPr>
          <w:lang w:val="en-US"/>
        </w:rPr>
      </w:pPr>
      <w:r>
        <w:rPr>
          <w:lang w:val="en-US"/>
        </w:rPr>
        <w:t>Art. 46bis par. 3 – Football activities include:</w:t>
      </w:r>
    </w:p>
    <w:p w14:paraId="24B1FB9E" w14:textId="77777777" w:rsidR="00EC7270" w:rsidRDefault="00872106" w:rsidP="00CD6F9C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e</w:t>
      </w:r>
      <w:r w:rsidR="007E4E8D">
        <w:rPr>
          <w:lang w:val="en-US"/>
        </w:rPr>
        <w:t>mploying</w:t>
      </w:r>
      <w:r>
        <w:rPr>
          <w:lang w:val="en-US"/>
        </w:rPr>
        <w:t>/engaging personnel (as defined in Article 50) including payment of all forms of consideration to employees arising from contractual or legal obligations;</w:t>
      </w:r>
    </w:p>
    <w:p w14:paraId="0CAA1D3C" w14:textId="77777777" w:rsidR="00D47C06" w:rsidRDefault="00EC7270" w:rsidP="00CD6F9C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acquiring/selling players </w:t>
      </w:r>
      <w:r w:rsidR="00D47C06">
        <w:rPr>
          <w:lang w:val="en-US"/>
        </w:rPr>
        <w:t>registrations (including loans);</w:t>
      </w:r>
    </w:p>
    <w:p w14:paraId="4FC4DF2E" w14:textId="77777777" w:rsidR="00D47C06" w:rsidRDefault="00D47C06" w:rsidP="00CD6F9C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ticketing;</w:t>
      </w:r>
    </w:p>
    <w:p w14:paraId="4B65AF95" w14:textId="77777777" w:rsidR="00D47C06" w:rsidRDefault="00D47C06" w:rsidP="00CD6F9C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sponsorship and advertising;</w:t>
      </w:r>
    </w:p>
    <w:p w14:paraId="0F4B90F8" w14:textId="77777777" w:rsidR="00A35090" w:rsidRDefault="00A35090" w:rsidP="00CD6F9C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broadcasting;</w:t>
      </w:r>
    </w:p>
    <w:p w14:paraId="3F0CAA6E" w14:textId="77777777" w:rsidR="00A35090" w:rsidRDefault="00A35090" w:rsidP="00CD6F9C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merchandising and hospitality;</w:t>
      </w:r>
    </w:p>
    <w:p w14:paraId="009C62EE" w14:textId="77777777" w:rsidR="00FC70E7" w:rsidRDefault="00A35090" w:rsidP="00CD6F9C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club operations </w:t>
      </w:r>
      <w:r w:rsidR="00EA2CDB">
        <w:rPr>
          <w:lang w:val="en-US"/>
        </w:rPr>
        <w:t xml:space="preserve">(e.g. </w:t>
      </w:r>
      <w:r w:rsidR="00FC70E7">
        <w:rPr>
          <w:lang w:val="en-US"/>
        </w:rPr>
        <w:t xml:space="preserve">administration, matchday activities, travel, scouting, </w:t>
      </w:r>
      <w:proofErr w:type="spellStart"/>
      <w:r w:rsidR="00FC70E7">
        <w:rPr>
          <w:lang w:val="en-US"/>
        </w:rPr>
        <w:t>etc</w:t>
      </w:r>
      <w:proofErr w:type="spellEnd"/>
      <w:r w:rsidR="00FC70E7">
        <w:rPr>
          <w:lang w:val="en-US"/>
        </w:rPr>
        <w:t>);</w:t>
      </w:r>
    </w:p>
    <w:p w14:paraId="04BF2D1E" w14:textId="77777777" w:rsidR="00FC70E7" w:rsidRDefault="00FC70E7" w:rsidP="00CD6F9C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financing (including financed secured or pledged against the assets of the </w:t>
      </w:r>
      <w:proofErr w:type="spellStart"/>
      <w:r>
        <w:rPr>
          <w:lang w:val="en-US"/>
        </w:rPr>
        <w:t>licence</w:t>
      </w:r>
      <w:proofErr w:type="spellEnd"/>
      <w:r>
        <w:rPr>
          <w:lang w:val="en-US"/>
        </w:rPr>
        <w:t xml:space="preserve"> applicant);</w:t>
      </w:r>
    </w:p>
    <w:p w14:paraId="1EA07D95" w14:textId="77777777" w:rsidR="00716A77" w:rsidRDefault="00716A77" w:rsidP="00CD6F9C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lastRenderedPageBreak/>
        <w:t>use and management of stadium and training facilities;</w:t>
      </w:r>
    </w:p>
    <w:p w14:paraId="2EAC1E21" w14:textId="77777777" w:rsidR="00716A77" w:rsidRDefault="00716A77" w:rsidP="00CD6F9C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women’s football;</w:t>
      </w:r>
    </w:p>
    <w:p w14:paraId="74FD741B" w14:textId="77777777" w:rsidR="00716A77" w:rsidRDefault="00716A77" w:rsidP="00CD6F9C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youth sector</w:t>
      </w:r>
    </w:p>
    <w:p w14:paraId="009C8D10" w14:textId="77777777" w:rsidR="00C4295A" w:rsidRDefault="00BA1FF5" w:rsidP="00716A77">
      <w:pPr>
        <w:rPr>
          <w:lang w:val="en-US"/>
        </w:rPr>
      </w:pPr>
      <w:r>
        <w:rPr>
          <w:lang w:val="en-US"/>
        </w:rPr>
        <w:t xml:space="preserve">Art. 46bis par. 4 – An entity may be excluded </w:t>
      </w:r>
      <w:r w:rsidR="00C4295A">
        <w:rPr>
          <w:lang w:val="en-US"/>
        </w:rPr>
        <w:t>from the reporting perimeter only if:</w:t>
      </w:r>
    </w:p>
    <w:p w14:paraId="6EB55968" w14:textId="77777777" w:rsidR="00C4295A" w:rsidRDefault="00C4295A" w:rsidP="00716A77">
      <w:pPr>
        <w:rPr>
          <w:lang w:val="en-US"/>
        </w:rPr>
      </w:pPr>
    </w:p>
    <w:p w14:paraId="4DBE9BB8" w14:textId="77777777" w:rsidR="00C4295A" w:rsidRDefault="00C4295A" w:rsidP="00C4295A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its activities are entirely unrelated to the football activities defined in paragraph 3 above and/or the locations, assets or brand of the football club; or</w:t>
      </w:r>
    </w:p>
    <w:p w14:paraId="05EF17B7" w14:textId="77777777" w:rsidR="00AB6EF2" w:rsidRDefault="00AB6EF2" w:rsidP="00C4295A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it is immaterial compared with all the entities that form the reporting perimeter and it does not perform any of the football activities defined in paragraph 3 a) and b) above; or</w:t>
      </w:r>
    </w:p>
    <w:p w14:paraId="13226678" w14:textId="2C0B4110" w:rsidR="00CD6F9C" w:rsidRPr="00C4295A" w:rsidRDefault="00F640B3" w:rsidP="00C4295A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>the football activities it performs are already entirely reflected in the financial statements of one of the entities included in the reporting perimeter.</w:t>
      </w:r>
      <w:r w:rsidR="00CD6F9C" w:rsidRPr="00C4295A">
        <w:rPr>
          <w:lang w:val="en-US"/>
        </w:rPr>
        <w:t xml:space="preserve"> </w:t>
      </w:r>
    </w:p>
    <w:sectPr w:rsidR="00CD6F9C" w:rsidRPr="00C429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444FD"/>
    <w:multiLevelType w:val="hybridMultilevel"/>
    <w:tmpl w:val="95F2FC92"/>
    <w:lvl w:ilvl="0" w:tplc="0D246DC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A75180A"/>
    <w:multiLevelType w:val="hybridMultilevel"/>
    <w:tmpl w:val="396E78CE"/>
    <w:lvl w:ilvl="0" w:tplc="41500F3E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FB63CB"/>
    <w:multiLevelType w:val="hybridMultilevel"/>
    <w:tmpl w:val="54186D50"/>
    <w:lvl w:ilvl="0" w:tplc="DA6E4CF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63AA7"/>
    <w:multiLevelType w:val="hybridMultilevel"/>
    <w:tmpl w:val="6F767EFC"/>
    <w:lvl w:ilvl="0" w:tplc="AF18E2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A77B63"/>
    <w:multiLevelType w:val="hybridMultilevel"/>
    <w:tmpl w:val="83442E06"/>
    <w:lvl w:ilvl="0" w:tplc="1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06AA1"/>
    <w:multiLevelType w:val="hybridMultilevel"/>
    <w:tmpl w:val="ADB813B8"/>
    <w:lvl w:ilvl="0" w:tplc="B0FA0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A33506C"/>
    <w:multiLevelType w:val="hybridMultilevel"/>
    <w:tmpl w:val="0CCEA072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580264">
    <w:abstractNumId w:val="6"/>
  </w:num>
  <w:num w:numId="2" w16cid:durableId="103771749">
    <w:abstractNumId w:val="3"/>
  </w:num>
  <w:num w:numId="3" w16cid:durableId="270557443">
    <w:abstractNumId w:val="2"/>
  </w:num>
  <w:num w:numId="4" w16cid:durableId="1834032606">
    <w:abstractNumId w:val="0"/>
  </w:num>
  <w:num w:numId="5" w16cid:durableId="971247824">
    <w:abstractNumId w:val="1"/>
  </w:num>
  <w:num w:numId="6" w16cid:durableId="1894392452">
    <w:abstractNumId w:val="5"/>
  </w:num>
  <w:num w:numId="7" w16cid:durableId="426462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F9C"/>
    <w:rsid w:val="003867DD"/>
    <w:rsid w:val="0051405B"/>
    <w:rsid w:val="00716A77"/>
    <w:rsid w:val="007E4E8D"/>
    <w:rsid w:val="00872106"/>
    <w:rsid w:val="00A35090"/>
    <w:rsid w:val="00AB6EF2"/>
    <w:rsid w:val="00BA1FF5"/>
    <w:rsid w:val="00C4295A"/>
    <w:rsid w:val="00CD6F9C"/>
    <w:rsid w:val="00D3659A"/>
    <w:rsid w:val="00D47C06"/>
    <w:rsid w:val="00EA2CDB"/>
    <w:rsid w:val="00EC7270"/>
    <w:rsid w:val="00ED7CCB"/>
    <w:rsid w:val="00F640B3"/>
    <w:rsid w:val="00FC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795D5"/>
  <w15:chartTrackingRefBased/>
  <w15:docId w15:val="{06044EF3-578F-4A18-92C1-CB8C2EF0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F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F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F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F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F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F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F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F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F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F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F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F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Walsh</dc:creator>
  <cp:keywords/>
  <dc:description/>
  <cp:lastModifiedBy>Brian Walsh</cp:lastModifiedBy>
  <cp:revision>15</cp:revision>
  <dcterms:created xsi:type="dcterms:W3CDTF">2026-04-15T09:45:00Z</dcterms:created>
  <dcterms:modified xsi:type="dcterms:W3CDTF">2026-04-15T10:06:00Z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67c894-7bd4-4473-9141-152541b312db_Enabled">
    <vt:lpwstr>true</vt:lpwstr>
  </property>
  <property fmtid="{D5CDD505-2E9C-101B-9397-08002B2CF9AE}" pid="3" name="MSIP_Label_5967c894-7bd4-4473-9141-152541b312db_SetDate">
    <vt:lpwstr>2026-04-15T09:54:03Z</vt:lpwstr>
  </property>
  <property fmtid="{D5CDD505-2E9C-101B-9397-08002B2CF9AE}" pid="4" name="MSIP_Label_5967c894-7bd4-4473-9141-152541b312db_Method">
    <vt:lpwstr>Privileged</vt:lpwstr>
  </property>
  <property fmtid="{D5CDD505-2E9C-101B-9397-08002B2CF9AE}" pid="5" name="MSIP_Label_5967c894-7bd4-4473-9141-152541b312db_Name">
    <vt:lpwstr>Internal Use</vt:lpwstr>
  </property>
  <property fmtid="{D5CDD505-2E9C-101B-9397-08002B2CF9AE}" pid="6" name="MSIP_Label_5967c894-7bd4-4473-9141-152541b312db_SiteId">
    <vt:lpwstr>32c48427-6c7a-4f8d-b5d7-50923acc7bb7</vt:lpwstr>
  </property>
  <property fmtid="{D5CDD505-2E9C-101B-9397-08002B2CF9AE}" pid="7" name="MSIP_Label_5967c894-7bd4-4473-9141-152541b312db_ActionId">
    <vt:lpwstr>1ae1df62-ef8e-49bd-b436-bac53af9497c</vt:lpwstr>
  </property>
  <property fmtid="{D5CDD505-2E9C-101B-9397-08002B2CF9AE}" pid="8" name="MSIP_Label_5967c894-7bd4-4473-9141-152541b312db_ContentBits">
    <vt:lpwstr>0</vt:lpwstr>
  </property>
  <property fmtid="{D5CDD505-2E9C-101B-9397-08002B2CF9AE}" pid="9" name="MSIP_Label_5967c894-7bd4-4473-9141-152541b312db_Tag">
    <vt:lpwstr>10, 0, 1, 1</vt:lpwstr>
  </property>
</Properties>
</file>